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Duncan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NEUMORA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 ARSENAL PLACE, 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Neumora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NMRA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vest on the first anniversary measured from August 20, 2026 (the "Vesting Commencement Date"), and 1/48th of the total number of shares vest monthly thereafter, such that 100% of the shares subject to the option will be fully vested and exercisable on the fourth anniversary of the Vesting Commencement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Title: Chief Legal and Administrative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Milligan, as Attorney-in-Fact for Jason Duncan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553" TargetMode="External"/><Relationship Id="rId5" Type="http://schemas.openxmlformats.org/officeDocument/2006/relationships/hyperlink" Target="http://www.sec.gov/cgi-bin/browse-edgar?action=getcompany&amp;CIK=00018855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3500</Characters>
  <CharactersWithSpaces>4070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